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5760A8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5760A8" w:rsidRDefault="005760A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5760A8" w:rsidRDefault="00E94A2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E94A2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профессионального модуля</w:t>
      </w:r>
    </w:p>
    <w:p w:rsidR="005760A8" w:rsidRDefault="00E94A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«ПМ.04 Организация контроля, наладки и технического обслуживания </w:t>
      </w:r>
    </w:p>
    <w:p w:rsidR="005760A8" w:rsidRDefault="00E94A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оборудования машиностроительного производства»</w:t>
      </w:r>
    </w:p>
    <w:p w:rsidR="005760A8" w:rsidRDefault="00E94A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15.02.16 Технология машиностроения</w:t>
      </w:r>
    </w:p>
    <w:p w:rsidR="005760A8" w:rsidRDefault="005760A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/>
        <w:rPr>
          <w:rFonts w:ascii="Times New Roman" w:hAnsi="Times New Roman"/>
          <w:sz w:val="24"/>
          <w:szCs w:val="24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rPr>
          <w:rFonts w:ascii="Times New Roman" w:hAnsi="Times New Roman"/>
          <w:sz w:val="28"/>
          <w:szCs w:val="28"/>
        </w:rPr>
      </w:pPr>
    </w:p>
    <w:p w:rsidR="005760A8" w:rsidRDefault="005760A8">
      <w:pPr>
        <w:jc w:val="center"/>
        <w:rPr>
          <w:rFonts w:ascii="Times New Roman" w:hAnsi="Times New Roman"/>
          <w:sz w:val="28"/>
          <w:szCs w:val="28"/>
        </w:rPr>
      </w:pPr>
    </w:p>
    <w:p w:rsidR="005760A8" w:rsidRDefault="005760A8">
      <w:pPr>
        <w:jc w:val="center"/>
        <w:rPr>
          <w:rFonts w:ascii="Times New Roman" w:hAnsi="Times New Roman"/>
          <w:sz w:val="28"/>
          <w:szCs w:val="28"/>
        </w:rPr>
      </w:pPr>
    </w:p>
    <w:p w:rsidR="005760A8" w:rsidRDefault="005760A8">
      <w:pPr>
        <w:jc w:val="center"/>
        <w:rPr>
          <w:rFonts w:ascii="Times New Roman" w:hAnsi="Times New Roman"/>
          <w:sz w:val="28"/>
          <w:szCs w:val="28"/>
        </w:rPr>
      </w:pPr>
    </w:p>
    <w:p w:rsidR="005760A8" w:rsidRDefault="005760A8">
      <w:pPr>
        <w:jc w:val="center"/>
        <w:rPr>
          <w:rFonts w:ascii="Times New Roman" w:hAnsi="Times New Roman"/>
          <w:sz w:val="28"/>
          <w:szCs w:val="28"/>
        </w:rPr>
      </w:pPr>
    </w:p>
    <w:p w:rsidR="005760A8" w:rsidRDefault="00E94A2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 w:rsidR="00FA3DFF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</w:p>
    <w:p w:rsidR="005760A8" w:rsidRDefault="005760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jc w:val="center"/>
      </w:pPr>
      <w:r>
        <w:rPr>
          <w:rFonts w:ascii="Times New Roman" w:hAnsi="Times New Roman"/>
          <w:b/>
          <w:color w:val="000000"/>
          <w:sz w:val="24"/>
        </w:rPr>
        <w:t>СОДЕРЖАНИЕ ПРОГРАММЫ</w:t>
      </w:r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8" w:anchor="_Toc162370387" w:tooltip="#_Toc162370387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1. Общая характеристика РАБОЧЕЙ ПРОГРАММЫ ПРОФЕССИОНАЛЬНОГО МОДУЛЯ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9" w:anchor="_Toc162370388" w:tooltip="#_Toc162370388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1.1.Цель и место профессионального модуля в структуре образовательной программы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0" w:anchor="_Toc162370389" w:tooltip="#_Toc162370389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1.2.Планируемые результаты освоения профессионального модуля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0"/>
        </w:tabs>
        <w:spacing w:after="100" w:line="60" w:lineRule="atLeast"/>
        <w:ind w:left="220"/>
      </w:pPr>
      <w:hyperlink r:id="rId11" w:anchor="_Toc162370390" w:tooltip="#_Toc162370390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1.3.Обоснование часов вариативной части ОПОП-П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2" w:anchor="_Toc162370391" w:tooltip="#_Toc162370391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2. Структура и содержание профессионального модуля</w:t>
        </w:r>
        <w:r w:rsidR="00E94A28">
          <w:rPr>
            <w:rStyle w:val="ab"/>
            <w:rFonts w:ascii="Times New Roman" w:hAnsi="Times New Roman"/>
            <w:color w:val="000000"/>
            <w:sz w:val="24"/>
          </w:rPr>
          <w:tab/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3" w:anchor="_Toc162370392" w:tooltip="#_Toc162370392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2.1. Трудоемкость освоения модуля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4" w:anchor="_Toc162370393" w:tooltip="#_Toc162370393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2.2. Структура профессионального модуля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5" w:anchor="_Toc162370394" w:tooltip="#_Toc162370394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2.3. Содержание профессионального модуля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6" w:anchor="_Toc162370395" w:tooltip="#_Toc162370395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2.4. Курсовой проект (работа) (для специальностей СПО, если предусмотрено)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17" w:anchor="_Toc162370397" w:tooltip="#_Toc162370397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3. Условия реализации профессионального модуля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8" w:anchor="_Toc162370398" w:tooltip="#_Toc162370398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3.1. Материально-техническое обеспечение</w:t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  <w:ind w:left="220"/>
      </w:pPr>
      <w:hyperlink r:id="rId19" w:anchor="_Toc162370399" w:tooltip="#_Toc162370399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3.2. Учебно-методическое обеспечение</w:t>
        </w:r>
        <w:r w:rsidR="00E94A28">
          <w:rPr>
            <w:rStyle w:val="ab"/>
            <w:rFonts w:ascii="Times New Roman" w:hAnsi="Times New Roman"/>
            <w:color w:val="000000"/>
            <w:sz w:val="24"/>
          </w:rPr>
          <w:tab/>
        </w:r>
      </w:hyperlink>
    </w:p>
    <w:p w:rsidR="005760A8" w:rsidRDefault="003C36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00" w:line="60" w:lineRule="atLeast"/>
      </w:pPr>
      <w:hyperlink r:id="rId20" w:anchor="_Toc162370400" w:tooltip="#_Toc162370400" w:history="1">
        <w:r w:rsidR="00E94A28">
          <w:rPr>
            <w:rStyle w:val="ab"/>
            <w:rFonts w:ascii="Times New Roman" w:hAnsi="Times New Roman"/>
            <w:color w:val="000000"/>
            <w:sz w:val="24"/>
            <w:u w:val="none"/>
          </w:rPr>
          <w:t>4. Контроль и оценка результатов освоения  профессионального модуля</w:t>
        </w:r>
      </w:hyperlink>
    </w:p>
    <w:p w:rsidR="005760A8" w:rsidRDefault="005760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/>
          <w:sz w:val="24"/>
          <w:szCs w:val="24"/>
        </w:rPr>
        <w:sectPr w:rsidR="005760A8">
          <w:headerReference w:type="even" r:id="rId2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760A8" w:rsidRDefault="00E94A28">
      <w:pPr>
        <w:spacing w:after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127737802"/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ПРОФЕССИОНАЛЬНОГО МОДУЛЯ</w:t>
      </w:r>
      <w:bookmarkEnd w:id="1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760A8" w:rsidRDefault="00E94A28">
      <w:pPr>
        <w:spacing w:after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2" w:name="_Toc127737803"/>
      <w:r>
        <w:rPr>
          <w:rFonts w:ascii="Times New Roman" w:hAnsi="Times New Roman"/>
          <w:b/>
          <w:sz w:val="24"/>
          <w:szCs w:val="24"/>
        </w:rPr>
        <w:t>«ПМ.04 Организация контроля, наладки и технического обслуживания оборудования машиностроительного производства»</w:t>
      </w:r>
      <w:bookmarkEnd w:id="2"/>
    </w:p>
    <w:p w:rsidR="005760A8" w:rsidRDefault="005760A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pStyle w:val="110"/>
        <w:numPr>
          <w:ilvl w:val="1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Цель и место профессионального модуля в структуре образовательной программы </w:t>
      </w:r>
    </w:p>
    <w:p w:rsidR="005760A8" w:rsidRDefault="005760A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rFonts w:ascii="Times New Roman" w:hAnsi="Times New Roman"/>
          <w:color w:val="000000"/>
          <w:sz w:val="24"/>
        </w:rPr>
        <w:t xml:space="preserve">Цель модуля: освоение вида деятельности «Организация контроля, наладки и технического обслуживания оборудования машиностроительного производства». 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  <w:sz w:val="24"/>
        </w:rPr>
        <w:t>1.2. Планируемые результаты освоения профессионального модуля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>В результате освоения профессионального модуля обучающийся должен:</w:t>
      </w:r>
    </w:p>
    <w:tbl>
      <w:tblPr>
        <w:tblStyle w:val="af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94"/>
        <w:gridCol w:w="2750"/>
        <w:gridCol w:w="2750"/>
        <w:gridCol w:w="2761"/>
      </w:tblGrid>
      <w:tr w:rsidR="005760A8"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Код ОК, ПК</w:t>
            </w:r>
          </w:p>
        </w:tc>
        <w:tc>
          <w:tcPr>
            <w:tcW w:w="27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Уметь</w:t>
            </w:r>
          </w:p>
        </w:tc>
        <w:tc>
          <w:tcPr>
            <w:tcW w:w="27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Знать</w:t>
            </w:r>
          </w:p>
        </w:tc>
        <w:tc>
          <w:tcPr>
            <w:tcW w:w="27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Владеть навыками</w:t>
            </w:r>
          </w:p>
        </w:tc>
      </w:tr>
      <w:tr w:rsidR="005760A8">
        <w:tc>
          <w:tcPr>
            <w:tcW w:w="109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ОК 01</w:t>
            </w:r>
          </w:p>
        </w:tc>
        <w:tc>
          <w:tcPr>
            <w:tcW w:w="27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27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</w:tc>
        <w:tc>
          <w:tcPr>
            <w:tcW w:w="27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</w:p>
        </w:tc>
      </w:tr>
    </w:tbl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 w:type="page" w:clear="all"/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eastAsia="Calibri" w:cs="Calibri"/>
          <w:color w:val="000000"/>
        </w:rPr>
        <w:lastRenderedPageBreak/>
        <w:t xml:space="preserve"> 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eastAsia="Calibri" w:cs="Calibri"/>
          <w:color w:val="000000"/>
        </w:rPr>
        <w:t> </w:t>
      </w:r>
    </w:p>
    <w:tbl>
      <w:tblPr>
        <w:tblStyle w:val="af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94"/>
        <w:gridCol w:w="2750"/>
        <w:gridCol w:w="2750"/>
        <w:gridCol w:w="2842"/>
      </w:tblGrid>
      <w:tr w:rsidR="005760A8">
        <w:trPr>
          <w:trHeight w:val="2287"/>
        </w:trPr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ПК 4.1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ПК 4.2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ПК 4.3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ПК 4.4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ПК 4.5</w:t>
            </w:r>
          </w:p>
        </w:tc>
        <w:tc>
          <w:tcPr>
            <w:tcW w:w="27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оценку работоспособности и степени износа узлов и элементов металлорежущего оборудования, оценивать точность функционирования металлорежущего оборудования на технологических позициях производственных участков, контрольно-измерительный инструмент и приспособления, применяемые для обеспечения точности функционирования металлорежущего и аддитивного оборудования;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обеспечивать безопасность работ по наладке, подналадке и техническому обслуживанию металлорежущего и аддитивного оборудования;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расчеты, связанные с наладкой работы металлорежущего и аддитивного оборудования;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рассчитывать энергетические, информационные и материально-технические ресурсы в соответствии с производственными задачами;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расчеты, связанные с наладкой работы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металлорежущего и аддитивного оборудования, оценивать точность функционирования металлорежущего оборудования на технологических позициях производственных участков;</w:t>
            </w:r>
          </w:p>
        </w:tc>
        <w:tc>
          <w:tcPr>
            <w:tcW w:w="275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причины отклонений формообразования в технической документации на эксплуатацию металлорежущего и аддитивного оборудования, виды контроля работы металлорежущего и аддитивного оборудования;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нормы охраны труда и бережливого производства, в том числе с использованием SCADA систем;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расчетов, связанных с наладкой работы металлорежущего и аддитивного оборудования, методы наладки оборудования;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режимы работы металлорежущего и аддитивного оборудования, требования к обеспечению;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объемы технического обслуживания и периодичность проведения наладочных работ металлорежущего и аддитивного оборудования, средства контроля качества работ по, порядок работ по наладке и техобслуживанию;</w:t>
            </w:r>
          </w:p>
        </w:tc>
        <w:tc>
          <w:tcPr>
            <w:tcW w:w="27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диагностирования технического состояния эксплуатируемого металлорежущего и аддитивного оборудования, определения отклонений от технических параметров работы оборудования металлообрабатывающих и аддитивных производств;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организации работ по устранению неисправности функционирования оборудования на технологических позициях производственных участков, выведения узлов и элементов металлорежущего и аддитивного оборудования в ремонт;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регулировки режимов работы эксплуатируемого оборудования;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организации подготовки заявок, приобретения, доставки, складирования и хранения расходных материалов;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оформления технической документации на проведение контроля, наладки, подналадки и технического обслуживания оборудования, проведения контроля качества наладки и технического обслуживания оборудования;</w:t>
            </w:r>
          </w:p>
        </w:tc>
      </w:tr>
    </w:tbl>
    <w:p w:rsidR="005760A8" w:rsidRDefault="005760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ind w:firstLine="709"/>
        <w:jc w:val="both"/>
      </w:pPr>
    </w:p>
    <w:p w:rsidR="005760A8" w:rsidRDefault="00E94A28">
      <w:pPr>
        <w:pStyle w:val="110"/>
        <w:ind w:left="420" w:firstLine="0"/>
        <w:rPr>
          <w:rFonts w:ascii="Times New Roman" w:hAnsi="Times New Roman"/>
        </w:rPr>
      </w:pPr>
      <w:r>
        <w:rPr>
          <w:rFonts w:ascii="Times New Roman" w:hAnsi="Times New Roman"/>
        </w:rPr>
        <w:t>1.3.Обоснование часов вариативной части ОПОП-П</w:t>
      </w: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766"/>
        <w:gridCol w:w="2304"/>
        <w:gridCol w:w="2089"/>
        <w:gridCol w:w="1797"/>
        <w:gridCol w:w="978"/>
        <w:gridCol w:w="1641"/>
      </w:tblGrid>
      <w:tr w:rsidR="005760A8" w:rsidTr="00241A5F">
        <w:tc>
          <w:tcPr>
            <w:tcW w:w="780" w:type="dxa"/>
          </w:tcPr>
          <w:p w:rsidR="005760A8" w:rsidRDefault="00E94A28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>№№ п/п</w:t>
            </w:r>
          </w:p>
        </w:tc>
        <w:tc>
          <w:tcPr>
            <w:tcW w:w="2304" w:type="dxa"/>
          </w:tcPr>
          <w:p w:rsidR="005760A8" w:rsidRDefault="00E94A28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5760A8" w:rsidRDefault="00E94A28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5760A8" w:rsidRDefault="00E94A28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>№, наименование темы</w:t>
            </w:r>
          </w:p>
        </w:tc>
        <w:tc>
          <w:tcPr>
            <w:tcW w:w="987" w:type="dxa"/>
          </w:tcPr>
          <w:p w:rsidR="005760A8" w:rsidRDefault="00E94A28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641" w:type="dxa"/>
          </w:tcPr>
          <w:p w:rsidR="005760A8" w:rsidRDefault="00E94A28">
            <w:pPr>
              <w:pStyle w:val="af7"/>
              <w:ind w:left="0"/>
              <w:rPr>
                <w:b/>
              </w:rPr>
            </w:pPr>
            <w:r>
              <w:rPr>
                <w:b/>
              </w:rPr>
              <w:t>Обоснование включения в рабочую программу</w:t>
            </w:r>
          </w:p>
        </w:tc>
      </w:tr>
      <w:tr w:rsidR="00241A5F" w:rsidTr="00241A5F">
        <w:tc>
          <w:tcPr>
            <w:tcW w:w="780" w:type="dxa"/>
          </w:tcPr>
          <w:p w:rsidR="00241A5F" w:rsidRDefault="00241A5F">
            <w:pPr>
              <w:pStyle w:val="af7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304" w:type="dxa"/>
          </w:tcPr>
          <w:p w:rsidR="00241A5F" w:rsidRDefault="00241A5F" w:rsidP="00241A5F">
            <w:pPr>
              <w:pStyle w:val="af7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89" w:type="dxa"/>
          </w:tcPr>
          <w:p w:rsidR="00241A5F" w:rsidRDefault="00241A5F" w:rsidP="00241A5F">
            <w:pPr>
              <w:pStyle w:val="af7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74" w:type="dxa"/>
          </w:tcPr>
          <w:p w:rsidR="00241A5F" w:rsidRPr="00241A5F" w:rsidRDefault="00241A5F" w:rsidP="00491E48">
            <w:pPr>
              <w:rPr>
                <w:rFonts w:ascii="Times New Roman" w:hAnsi="Times New Roman"/>
              </w:rPr>
            </w:pPr>
            <w:r w:rsidRPr="00241A5F">
              <w:rPr>
                <w:rFonts w:ascii="Times New Roman" w:hAnsi="Times New Roman"/>
              </w:rPr>
              <w:t xml:space="preserve">Учебная практика </w:t>
            </w:r>
          </w:p>
        </w:tc>
        <w:tc>
          <w:tcPr>
            <w:tcW w:w="987" w:type="dxa"/>
          </w:tcPr>
          <w:p w:rsidR="00241A5F" w:rsidRPr="00241A5F" w:rsidRDefault="00241A5F" w:rsidP="00491E48">
            <w:pPr>
              <w:rPr>
                <w:rFonts w:ascii="Times New Roman" w:hAnsi="Times New Roman"/>
              </w:rPr>
            </w:pPr>
            <w:r w:rsidRPr="00241A5F">
              <w:rPr>
                <w:rFonts w:ascii="Times New Roman" w:hAnsi="Times New Roman"/>
              </w:rPr>
              <w:t>36</w:t>
            </w:r>
          </w:p>
        </w:tc>
        <w:tc>
          <w:tcPr>
            <w:tcW w:w="1641" w:type="dxa"/>
          </w:tcPr>
          <w:p w:rsidR="00241A5F" w:rsidRPr="00241A5F" w:rsidRDefault="00241A5F" w:rsidP="00491E48">
            <w:pPr>
              <w:rPr>
                <w:rFonts w:ascii="Times New Roman" w:hAnsi="Times New Roman"/>
              </w:rPr>
            </w:pPr>
            <w:r w:rsidRPr="00241A5F">
              <w:rPr>
                <w:rFonts w:ascii="Times New Roman" w:hAnsi="Times New Roman"/>
              </w:rPr>
              <w:t xml:space="preserve">По запросу работодателя </w:t>
            </w:r>
          </w:p>
        </w:tc>
      </w:tr>
      <w:tr w:rsidR="00241A5F" w:rsidTr="00241A5F">
        <w:tc>
          <w:tcPr>
            <w:tcW w:w="780" w:type="dxa"/>
          </w:tcPr>
          <w:p w:rsidR="00241A5F" w:rsidRDefault="00241A5F">
            <w:pPr>
              <w:pStyle w:val="af7"/>
              <w:ind w:left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304" w:type="dxa"/>
          </w:tcPr>
          <w:p w:rsidR="00241A5F" w:rsidRDefault="00241A5F" w:rsidP="00241A5F">
            <w:pPr>
              <w:pStyle w:val="af7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89" w:type="dxa"/>
          </w:tcPr>
          <w:p w:rsidR="00241A5F" w:rsidRDefault="00241A5F" w:rsidP="00241A5F">
            <w:pPr>
              <w:pStyle w:val="af7"/>
              <w:ind w:left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74" w:type="dxa"/>
          </w:tcPr>
          <w:p w:rsidR="00241A5F" w:rsidRPr="00241A5F" w:rsidRDefault="00241A5F" w:rsidP="00491E48">
            <w:pPr>
              <w:rPr>
                <w:rFonts w:ascii="Times New Roman" w:hAnsi="Times New Roman"/>
              </w:rPr>
            </w:pPr>
            <w:r w:rsidRPr="00241A5F">
              <w:rPr>
                <w:rFonts w:ascii="Times New Roman" w:hAnsi="Times New Roman"/>
              </w:rPr>
              <w:t xml:space="preserve">Производственная практика </w:t>
            </w:r>
          </w:p>
        </w:tc>
        <w:tc>
          <w:tcPr>
            <w:tcW w:w="987" w:type="dxa"/>
          </w:tcPr>
          <w:p w:rsidR="00241A5F" w:rsidRPr="00241A5F" w:rsidRDefault="00241A5F" w:rsidP="00491E4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641" w:type="dxa"/>
          </w:tcPr>
          <w:p w:rsidR="00241A5F" w:rsidRPr="00241A5F" w:rsidRDefault="00241A5F" w:rsidP="00491E48">
            <w:pPr>
              <w:rPr>
                <w:rFonts w:ascii="Times New Roman" w:hAnsi="Times New Roman"/>
              </w:rPr>
            </w:pPr>
            <w:r w:rsidRPr="00241A5F">
              <w:rPr>
                <w:rFonts w:ascii="Times New Roman" w:hAnsi="Times New Roman"/>
              </w:rPr>
              <w:t xml:space="preserve">По запросу работодателя </w:t>
            </w:r>
          </w:p>
        </w:tc>
      </w:tr>
    </w:tbl>
    <w:p w:rsidR="005760A8" w:rsidRDefault="005760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ind w:firstLine="709"/>
        <w:jc w:val="both"/>
      </w:pPr>
    </w:p>
    <w:p w:rsidR="005760A8" w:rsidRDefault="00E94A28">
      <w:pPr>
        <w:pStyle w:val="12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профессионального модуля</w:t>
      </w:r>
    </w:p>
    <w:p w:rsidR="005760A8" w:rsidRDefault="00E94A28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модуля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784"/>
        <w:gridCol w:w="2324"/>
        <w:gridCol w:w="2615"/>
      </w:tblGrid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134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34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4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:rsidR="005760A8" w:rsidRDefault="005760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45" w:type="pct"/>
            <w:vAlign w:val="center"/>
          </w:tcPr>
          <w:p w:rsidR="005760A8" w:rsidRDefault="005760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72</w:t>
            </w:r>
          </w:p>
        </w:tc>
        <w:tc>
          <w:tcPr>
            <w:tcW w:w="134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72</w:t>
            </w: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144</w:t>
            </w:r>
          </w:p>
        </w:tc>
        <w:tc>
          <w:tcPr>
            <w:tcW w:w="134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144</w:t>
            </w: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аттестация, в том числе:</w:t>
            </w:r>
          </w:p>
          <w:p w:rsidR="005760A8" w:rsidRDefault="00E94A28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МДК 04.01 в форме дифференцированного зачета</w:t>
            </w:r>
          </w:p>
          <w:p w:rsidR="005760A8" w:rsidRDefault="00E94A28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УП 04.01. В форме зачета</w:t>
            </w:r>
          </w:p>
          <w:p w:rsidR="005760A8" w:rsidRDefault="00E94A2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ПП 04.01 в форме дифференцированного зачета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ПМ 04 в форме комплексного экзамена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345" w:type="pct"/>
            <w:vAlign w:val="center"/>
          </w:tcPr>
          <w:p w:rsidR="005760A8" w:rsidRDefault="005760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760A8">
        <w:trPr>
          <w:trHeight w:val="23"/>
        </w:trPr>
        <w:tc>
          <w:tcPr>
            <w:tcW w:w="2460" w:type="pct"/>
            <w:vAlign w:val="center"/>
          </w:tcPr>
          <w:p w:rsidR="005760A8" w:rsidRDefault="00E94A2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9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346</w:t>
            </w:r>
          </w:p>
        </w:tc>
        <w:tc>
          <w:tcPr>
            <w:tcW w:w="1345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302</w:t>
            </w:r>
          </w:p>
        </w:tc>
      </w:tr>
    </w:tbl>
    <w:p w:rsidR="005760A8" w:rsidRDefault="005760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ind w:firstLine="709"/>
        <w:jc w:val="both"/>
      </w:pP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br/>
      </w:r>
    </w:p>
    <w:p w:rsidR="005760A8" w:rsidRDefault="005760A8">
      <w:pPr>
        <w:spacing w:after="0"/>
        <w:contextualSpacing/>
        <w:rPr>
          <w:rFonts w:ascii="Times New Roman" w:hAnsi="Times New Roman"/>
          <w:sz w:val="24"/>
          <w:szCs w:val="24"/>
        </w:rPr>
        <w:sectPr w:rsidR="005760A8">
          <w:headerReference w:type="even" r:id="rId2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760A8" w:rsidRDefault="00E94A2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Структура профессионального модуля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9"/>
        <w:gridCol w:w="6541"/>
        <w:gridCol w:w="1641"/>
        <w:gridCol w:w="970"/>
        <w:gridCol w:w="819"/>
        <w:gridCol w:w="864"/>
        <w:gridCol w:w="648"/>
        <w:gridCol w:w="730"/>
        <w:gridCol w:w="645"/>
        <w:gridCol w:w="639"/>
      </w:tblGrid>
      <w:tr w:rsidR="005760A8">
        <w:trPr>
          <w:cantSplit/>
          <w:trHeight w:val="3271"/>
        </w:trPr>
        <w:tc>
          <w:tcPr>
            <w:tcW w:w="436" w:type="pct"/>
            <w:tcBorders>
              <w:bottom w:val="single" w:sz="4" w:space="0" w:color="000000"/>
            </w:tcBorders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textDirection w:val="btLr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 т.ч. в форме практической подготовки</w:t>
            </w:r>
          </w:p>
        </w:tc>
        <w:tc>
          <w:tcPr>
            <w:tcW w:w="277" w:type="pct"/>
            <w:shd w:val="clear" w:color="FFFFFF" w:fill="D9D9D9" w:themeFill="background1" w:themeFillShade="D9"/>
            <w:textDirection w:val="btLr"/>
            <w:vAlign w:val="center"/>
          </w:tcPr>
          <w:p w:rsidR="005760A8" w:rsidRDefault="00E94A28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292" w:type="pct"/>
            <w:textDirection w:val="btLr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19" w:type="pct"/>
            <w:textDirection w:val="btLr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7" w:type="pct"/>
            <w:textDirection w:val="btLr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8" w:type="pct"/>
            <w:shd w:val="clear" w:color="FFFFFF" w:fill="D9D9D9" w:themeFill="background1" w:themeFillShade="D9"/>
            <w:textDirection w:val="btLr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216" w:type="pct"/>
            <w:shd w:val="clear" w:color="FFFFFF" w:fill="D9D9D9" w:themeFill="background1" w:themeFillShade="D9"/>
            <w:textDirection w:val="btLr"/>
          </w:tcPr>
          <w:p w:rsidR="005760A8" w:rsidRDefault="00E94A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5760A8">
        <w:trPr>
          <w:cantSplit/>
          <w:trHeight w:val="73"/>
        </w:trPr>
        <w:tc>
          <w:tcPr>
            <w:tcW w:w="436" w:type="pct"/>
            <w:tcBorders>
              <w:bottom w:val="single" w:sz="4" w:space="0" w:color="000000"/>
            </w:tcBorders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000000"/>
            </w:tcBorders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</w:p>
        </w:tc>
        <w:tc>
          <w:tcPr>
            <w:tcW w:w="555" w:type="pct"/>
            <w:tcBorders>
              <w:bottom w:val="single" w:sz="4" w:space="0" w:color="000000"/>
            </w:tcBorders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bottom w:val="single" w:sz="4" w:space="0" w:color="000000"/>
            </w:tcBorders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7" w:type="pct"/>
            <w:shd w:val="clear" w:color="FFFFFF" w:fill="D9D9D9" w:themeFill="background1" w:themeFillShade="D9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92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9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7" w:type="pct"/>
            <w:vAlign w:val="center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5760A8">
        <w:tc>
          <w:tcPr>
            <w:tcW w:w="1289" w:type="dxa"/>
            <w:vMerge w:val="restart"/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rPr>
                <w:rFonts w:ascii="Times New Roman" w:hAnsi="Times New Roman"/>
                <w:bCs/>
              </w:rPr>
            </w:pPr>
          </w:p>
          <w:p w:rsidR="005760A8" w:rsidRDefault="005760A8">
            <w:pPr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МДК 04.01. </w:t>
            </w:r>
            <w:r>
              <w:rPr>
                <w:rFonts w:ascii="Times New Roman" w:hAnsi="Times New Roman"/>
                <w:color w:val="000000"/>
              </w:rPr>
              <w:t>Диагностика, планирование, организация работ и контроль качества по техническому обслуживанию оборудования машиностроительного производства</w:t>
            </w:r>
          </w:p>
        </w:tc>
        <w:tc>
          <w:tcPr>
            <w:tcW w:w="555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328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292" w:type="pct"/>
          </w:tcPr>
          <w:p w:rsidR="005760A8" w:rsidRDefault="00E94A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19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760A8">
        <w:trPr>
          <w:trHeight w:val="314"/>
        </w:trPr>
        <w:tc>
          <w:tcPr>
            <w:tcW w:w="436" w:type="pct"/>
            <w:vMerge/>
          </w:tcPr>
          <w:p w:rsidR="005760A8" w:rsidRDefault="005760A8"/>
        </w:tc>
        <w:tc>
          <w:tcPr>
            <w:tcW w:w="2212" w:type="pct"/>
          </w:tcPr>
          <w:p w:rsidR="005760A8" w:rsidRDefault="00E94A2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практика</w:t>
            </w:r>
          </w:p>
        </w:tc>
        <w:tc>
          <w:tcPr>
            <w:tcW w:w="555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28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760A8">
        <w:trPr>
          <w:trHeight w:val="431"/>
        </w:trPr>
        <w:tc>
          <w:tcPr>
            <w:tcW w:w="436" w:type="pct"/>
            <w:vMerge/>
          </w:tcPr>
          <w:p w:rsidR="005760A8" w:rsidRDefault="005760A8"/>
        </w:tc>
        <w:tc>
          <w:tcPr>
            <w:tcW w:w="2212" w:type="pct"/>
          </w:tcPr>
          <w:p w:rsidR="005760A8" w:rsidRDefault="00E94A28">
            <w:pPr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555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328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</w:tr>
      <w:tr w:rsidR="005760A8">
        <w:tc>
          <w:tcPr>
            <w:tcW w:w="436" w:type="pct"/>
          </w:tcPr>
          <w:p w:rsidR="005760A8" w:rsidRDefault="005760A8">
            <w:pPr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 в форме комплексного экзамена</w:t>
            </w:r>
          </w:p>
        </w:tc>
        <w:tc>
          <w:tcPr>
            <w:tcW w:w="555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8" w:type="pct"/>
            <w:shd w:val="clear" w:color="FFFFFF" w:fill="FFFFFF"/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FFFFFF" w:fill="FFFFFF"/>
          </w:tcPr>
          <w:p w:rsidR="005760A8" w:rsidRDefault="005760A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6" w:type="pct"/>
            <w:shd w:val="clear" w:color="FFFFFF" w:fill="D9D9D9" w:themeFill="background1" w:themeFillShade="D9"/>
          </w:tcPr>
          <w:p w:rsidR="005760A8" w:rsidRDefault="005760A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5760A8">
        <w:trPr>
          <w:trHeight w:val="217"/>
        </w:trPr>
        <w:tc>
          <w:tcPr>
            <w:tcW w:w="436" w:type="pct"/>
          </w:tcPr>
          <w:p w:rsidR="005760A8" w:rsidRDefault="005760A8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12" w:type="pct"/>
          </w:tcPr>
          <w:p w:rsidR="005760A8" w:rsidRDefault="00E94A28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555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346</w:t>
            </w:r>
          </w:p>
        </w:tc>
        <w:tc>
          <w:tcPr>
            <w:tcW w:w="328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302</w:t>
            </w:r>
          </w:p>
        </w:tc>
        <w:tc>
          <w:tcPr>
            <w:tcW w:w="277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130</w:t>
            </w:r>
          </w:p>
        </w:tc>
        <w:tc>
          <w:tcPr>
            <w:tcW w:w="292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118</w:t>
            </w:r>
          </w:p>
        </w:tc>
        <w:tc>
          <w:tcPr>
            <w:tcW w:w="219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218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16" w:type="pct"/>
            <w:shd w:val="clear" w:color="FFFFFF" w:fill="D9D9D9" w:themeFill="background1" w:themeFillShade="D9"/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</w:tr>
    </w:tbl>
    <w:p w:rsidR="005760A8" w:rsidRDefault="00E94A28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 w:clear="all"/>
      </w:r>
    </w:p>
    <w:p w:rsidR="005760A8" w:rsidRDefault="00E94A28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2.3. Содержание профессионального модуля</w:t>
      </w:r>
    </w:p>
    <w:p w:rsidR="005760A8" w:rsidRDefault="005760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0"/>
        <w:gridCol w:w="7339"/>
        <w:gridCol w:w="2409"/>
        <w:gridCol w:w="2347"/>
      </w:tblGrid>
      <w:tr w:rsidR="005760A8">
        <w:trPr>
          <w:trHeight w:val="20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Наименование разделов и тем</w:t>
            </w:r>
          </w:p>
        </w:tc>
        <w:tc>
          <w:tcPr>
            <w:tcW w:w="733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Содержание учебного материала, практических и лабораторных занятий</w:t>
            </w:r>
          </w:p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</w:p>
        </w:tc>
        <w:tc>
          <w:tcPr>
            <w:tcW w:w="24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Объем, ак. ч. /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ак. ч.</w:t>
            </w:r>
          </w:p>
        </w:tc>
        <w:tc>
          <w:tcPr>
            <w:tcW w:w="234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5760A8">
        <w:trPr>
          <w:trHeight w:val="20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МДК 04.01 Диагностика, планирование, организация работ и контроль качества по техническому обслуживанию оборудования машиностроительного производства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53"/>
        </w:trPr>
        <w:tc>
          <w:tcPr>
            <w:tcW w:w="10029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 xml:space="preserve">Раздел 1. Диагностика металлообрабатывающего оборудования </w:t>
            </w:r>
          </w:p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70"/>
        </w:trPr>
        <w:tc>
          <w:tcPr>
            <w:tcW w:w="269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Тема 1.1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Принципы, виды и методы диагностирования оборудования</w:t>
            </w:r>
          </w:p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 xml:space="preserve">Содержание 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53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Диагностирование как часть технического обслуживания сборочного оборудования. 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Основные принципы технического диагностирования сборочного оборудования, его роль и задачи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45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45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Прямое и косвенное диагностирование. 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345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Универсальные измерительные приборы, применяемые при диагностировании сборочного оборудования. 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345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Системы диагностирования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91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Применение различных методов диагностики сборочного оборудования (по вариантам).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91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Самостоятельная работа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Виды и методы диагностирования сборочного оборудования.  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136"/>
        </w:trPr>
        <w:tc>
          <w:tcPr>
            <w:tcW w:w="269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Тема 1.2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Технология диагностирования типовых единиц сборочного оборудования</w:t>
            </w:r>
          </w:p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Содержание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53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Последовательность проверки общего состояния сборочного оборудования.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Приёмы проверки и регулировки основных узлов и единиц режущего и сборочного оборудования.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03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03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Диагностирование контрольно-измерительных приборов и приборов защитной автоматики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/>
        </w:tc>
      </w:tr>
      <w:tr w:rsidR="005760A8">
        <w:trPr>
          <w:trHeight w:val="127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Составление последовательности проверки состояния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96"/>
        </w:trPr>
        <w:tc>
          <w:tcPr>
            <w:tcW w:w="269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lastRenderedPageBreak/>
              <w:t>Тема 1.3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Методы поиска неисправностей при диагностировании оборудования</w:t>
            </w:r>
          </w:p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Содержание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96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Регламентное и заявочное диагностирование.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Маршрутная технология диагностирования сборочного оборудования.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06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06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Основные диагностические параметры состояния, характеризующие техническое состояние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/>
        </w:tc>
      </w:tr>
      <w:tr w:rsidR="005760A8">
        <w:trPr>
          <w:trHeight w:val="306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Выбор методов устранения неисправностей на основе проведённой диагностики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7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Составление маршрутной технологии диагностирования состояния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319"/>
        </w:trPr>
        <w:tc>
          <w:tcPr>
            <w:tcW w:w="269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Тема 1.4.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Общие сведения о порядке наладки металлорежущих станков оборудования</w:t>
            </w:r>
          </w:p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Содержание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19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Наладка и подналадка: основные понятия, последовательность проведения наладки и подналадки сборочного оборудования. 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81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378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Технологическая документация по наладке и подналадке: виды и применение. Планирование работ по наладке и подналадке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/>
        </w:tc>
      </w:tr>
      <w:tr w:rsidR="005760A8">
        <w:trPr>
          <w:trHeight w:val="2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Определение последовательности проведения наладочных и подналадочных работ сборочного оборудования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44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Самостоятельная работа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Настройка, регулировка и проверка сборочного оборудования.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0"/>
        </w:trPr>
        <w:tc>
          <w:tcPr>
            <w:tcW w:w="269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Тема 1.5. Особенности наладки станков различного вида</w:t>
            </w:r>
          </w:p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Содержание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53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Характерные режимы работы для системы с ЧПУ типа CNC: режим ввода информации, автоматический режим, режим вмешательства оператора, ручной режим, режим редактирования и другие.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 том числе практических занятий и лабораторных работ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44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Особенности наладки токарных станков с ЧПУ.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 Особенности наладки многоцелевых станков с ЧПУ. Установка зажимного приспособления.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/>
        </w:tc>
      </w:tr>
      <w:tr w:rsidR="005760A8">
        <w:trPr>
          <w:trHeight w:val="2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Планирование, организация ресурсного обеспечения работ по наладке сборочного оборудования.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Применение SCADA-систем для ресурсного обеспечения работ по наладке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наладки токарного станка с ЧПУ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7" w:type="dxa"/>
            <w:vMerge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/>
        </w:tc>
      </w:tr>
      <w:tr w:rsidR="005760A8">
        <w:trPr>
          <w:trHeight w:val="20"/>
        </w:trPr>
        <w:tc>
          <w:tcPr>
            <w:tcW w:w="269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lastRenderedPageBreak/>
              <w:t>Тема 1.6.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Основные сведения о ремонте металлорежущего оборудования. Принципы TPM-системы.</w:t>
            </w:r>
          </w:p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Содержание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53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33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Виды ремонта металлорежущего и аддитивного оборудования: плановый (капитальный), внеплановый (текущий), система планово-предупредительных ремонтов.</w:t>
            </w:r>
          </w:p>
        </w:tc>
        <w:tc>
          <w:tcPr>
            <w:tcW w:w="2409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7" w:type="dxa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themeColor="background1" w:themeShade="D9" w:fill="D9D9D9" w:themeFill="background1" w:themeFillShade="D9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В том числе практических занятий и лабораторных работ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shd w:val="clear" w:color="D9D9D9" w:themeColor="background1" w:themeShade="D9" w:fill="D9D9D9" w:themeFill="background1" w:themeFillShade="D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60A8">
        <w:trPr>
          <w:trHeight w:val="20"/>
        </w:trPr>
        <w:tc>
          <w:tcPr>
            <w:tcW w:w="269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0A8" w:rsidRDefault="005760A8"/>
        </w:tc>
        <w:tc>
          <w:tcPr>
            <w:tcW w:w="733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Документация по ремонту металлорежущего оборудования: виды, оформление, требования к построению, содержанию и изложению документов. ГОСТ 2.602-2013 Единая система конструкторской документации (ЕСКД). Ремонтные документы (с Поправкой).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 01</w:t>
            </w:r>
          </w:p>
          <w:p w:rsidR="005760A8" w:rsidRDefault="00E94A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ПК 4.1.-4.5</w:t>
            </w:r>
          </w:p>
          <w:p w:rsidR="005760A8" w:rsidRDefault="005760A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760A8">
        <w:trPr>
          <w:trHeight w:val="273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 xml:space="preserve">Учебная практика 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Виды работ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1. Выбор методов и способов устранения неисправностей и отказов сборочного оборудования.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2. Изучение и ознакомление с методами ремонта сборочного оборудования (пайка, наплавка, ручная сварка и т.д.).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234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73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Производственная практика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Виды работ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1.Выполнение диагностики сборочного оборудования.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2.Выполнение наладки сборочного оборудования и станочной системы.</w:t>
            </w:r>
          </w:p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color w:val="000000"/>
                <w:sz w:val="22"/>
              </w:rPr>
              <w:t>3.Выполнение подналадки в процессе работы и технического обслуживание сборочного оборудования.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234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0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Промежуточная аттестация в форме комплексного экзамена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0A8">
        <w:trPr>
          <w:trHeight w:val="20"/>
        </w:trPr>
        <w:tc>
          <w:tcPr>
            <w:tcW w:w="1002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 xml:space="preserve">Всего </w:t>
            </w:r>
          </w:p>
        </w:tc>
        <w:tc>
          <w:tcPr>
            <w:tcW w:w="24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E94A2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346</w:t>
            </w:r>
          </w:p>
        </w:tc>
        <w:tc>
          <w:tcPr>
            <w:tcW w:w="234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0A8" w:rsidRDefault="005760A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760A8" w:rsidRDefault="005760A8">
      <w:pPr>
        <w:spacing w:after="0" w:line="240" w:lineRule="auto"/>
        <w:rPr>
          <w:rFonts w:ascii="Times New Roman" w:hAnsi="Times New Roman"/>
          <w:sz w:val="24"/>
          <w:szCs w:val="24"/>
        </w:rPr>
        <w:sectPr w:rsidR="005760A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760A8" w:rsidRDefault="00E94A28">
      <w:pPr>
        <w:widowControl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</w:t>
      </w:r>
      <w:bookmarkStart w:id="3" w:name="_Toc127737805"/>
      <w:r>
        <w:rPr>
          <w:rFonts w:ascii="Times New Roman" w:hAnsi="Times New Roman"/>
          <w:b/>
          <w:bCs/>
          <w:sz w:val="24"/>
          <w:szCs w:val="24"/>
        </w:rPr>
        <w:t>УСЛОВИЯ РЕАЛИЗАЦИИ ПРОФЕССИОНАЛЬНОГО МОДУЛЯ</w:t>
      </w:r>
      <w:bookmarkEnd w:id="3"/>
    </w:p>
    <w:p w:rsidR="005760A8" w:rsidRDefault="005760A8">
      <w:pPr>
        <w:widowControl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pStyle w:val="110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>3.1. Материально-техническое обеспечение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Кабинет общепрофессиональных дисциплин и профессиональных модулей, оснащенный в соответствии с приложением 3 ПОП-П. 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Лаборатория «Информационные технологии в планировании производственных процессов», оснащенная в соответствии с приложением 3 ПОП-П. 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>Мастерская «Участок станков с ЧПУ», «Слесарная»,оснащенные в соответствии с приложением 3 ПОП-П</w:t>
      </w:r>
      <w:r>
        <w:rPr>
          <w:rFonts w:ascii="Times New Roman" w:hAnsi="Times New Roman"/>
          <w:i/>
          <w:color w:val="000000"/>
          <w:sz w:val="24"/>
        </w:rPr>
        <w:t>.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ascii="Times New Roman" w:hAnsi="Times New Roman"/>
          <w:color w:val="000000"/>
          <w:sz w:val="24"/>
        </w:rPr>
        <w:t>Оснащенные базы практики (мастерские/зоны по видам работ), оснащенные в соответствии с приложением 3 ПОП-П</w:t>
      </w:r>
      <w:r>
        <w:rPr>
          <w:rFonts w:ascii="Times New Roman" w:hAnsi="Times New Roman"/>
          <w:i/>
          <w:color w:val="000000"/>
          <w:sz w:val="24"/>
        </w:rPr>
        <w:t>.</w:t>
      </w:r>
    </w:p>
    <w:p w:rsidR="005760A8" w:rsidRDefault="005760A8">
      <w:pPr>
        <w:widowControl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5760A8" w:rsidRDefault="00E94A28">
      <w:pPr>
        <w:pStyle w:val="af7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 издания</w:t>
      </w:r>
    </w:p>
    <w:p w:rsidR="005760A8" w:rsidRDefault="005760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1.Ильянков А.И. Технология машиностроения: учебное издание / Ильянков А.И. - Москва : Академия, 2020. - 352 c. (Специальности среднего профессионального образования). - URL: https://academia-library.ru - Текст : электронный.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2. Маслов, А. Р. Технологическое оборудование автоматизированного производства учебное пособие для СПО / А. Р. Маслов. — Саратов, Москва Профобразование, Ай Пи Ар Медиа, 2021. — 103 c. — ISBN 978-5-4488-0977-4, 978-5-4497-0832-8. — Текст электронный // Электронный ресурс цифровой образовательной среды СПО PROFобразование [сайт]. — URL: https://profspo.ru/books/102248.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>3. Пашков, Е. В. Следящие приводы промышленного технологического оборудования : учебное пособие для спо / Е. В. Пашков, В. А. Крамарь, А. А. Кабанов. — Санкт-Петербург : Лань, 2021. — 364 с. — ISBN 978-5-8114-6927-7. — Текст : электронный // Лань : электронно-библиотечная система. — URL: https://e.lanbook.com/book/153681.</w:t>
      </w:r>
    </w:p>
    <w:p w:rsidR="005760A8" w:rsidRDefault="00E94A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ind w:firstLine="709"/>
        <w:jc w:val="both"/>
      </w:pPr>
      <w:r>
        <w:rPr>
          <w:rFonts w:ascii="Times New Roman" w:hAnsi="Times New Roman"/>
          <w:color w:val="000000"/>
          <w:sz w:val="24"/>
        </w:rPr>
        <w:t xml:space="preserve">4. Фаскиев, Р. С. Техническая эксплуатация и ремонт технологического оборудования : учебное пособие для СПО / Р. С. Фаскиев, Е. В. Бондаренко, Е. Г. Кеян, Р. Х. Хасанов. — Саратов : Профобразование, 2020. — 261 c. — ISBN 978-5-4488-0692-6. — Текст : электронный // Электронный ресурс цифровой образовательной среды СПО PROFобразование : [сайт]. — URL: </w:t>
      </w:r>
      <w:hyperlink r:id="rId23" w:tooltip="https://profspo.ru/books/92179" w:history="1">
        <w:r>
          <w:rPr>
            <w:rStyle w:val="ab"/>
            <w:rFonts w:ascii="Times New Roman" w:hAnsi="Times New Roman"/>
            <w:color w:val="0563C1"/>
            <w:sz w:val="24"/>
            <w:u w:val="none"/>
          </w:rPr>
          <w:t>https://profspo.ru/books/92179</w:t>
        </w:r>
      </w:hyperlink>
      <w:r>
        <w:rPr>
          <w:rFonts w:ascii="Times New Roman" w:hAnsi="Times New Roman"/>
          <w:color w:val="000000"/>
          <w:sz w:val="24"/>
        </w:rPr>
        <w:t>.</w:t>
      </w:r>
    </w:p>
    <w:p w:rsidR="005760A8" w:rsidRDefault="005760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60A8" w:rsidRDefault="00E94A2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5760A8" w:rsidRDefault="005760A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Вереина, Л. И. Металлорежущее технологическое оборудование : учебное пособие / Л. И. Вереина, А. Г. Ягопольский ; под общ. ред. Л. И. Вереиной. — Москва : ИНФРА-М, 2020. — 435 с. — (Высшее образование: Бакалавриат). - ISBN 978-5-16-013642-4. - Текст : электронный. - URL: https://znanium.com/catalog/product/1090075</w:t>
      </w:r>
    </w:p>
    <w:p w:rsidR="005760A8" w:rsidRDefault="00E94A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Гаврилин А.М. Металлорежущие станки в 2 т. Изд.6-е. М.: Академия, Т1. 2012.</w:t>
      </w:r>
    </w:p>
    <w:p w:rsidR="005760A8" w:rsidRDefault="00E94A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ab/>
        <w:t>Гаврилин А.М. Металлорежущие станки в 2 т. Изд.6-е. М.: Академия, Т2. 2012.</w:t>
      </w:r>
    </w:p>
    <w:p w:rsidR="005760A8" w:rsidRDefault="005760A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Основные электронные издания </w:t>
      </w:r>
    </w:p>
    <w:p w:rsidR="005760A8" w:rsidRDefault="00E94A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Мирошин, Д. Г.  Технология обработки на токарных станках : учебное пособие для среднего профессионального образования / Д. Г. Мирошин, Э. Э. Агаева ; под общей редакцией И. Н. Тихонова. — Москва : Издательство Юрайт, 2023. — 314 с. — (Профессиональное образование). — ISBN 978-5-534-14667-7. — Текст : электронный // Образовательная платформа Юрайт [сайт]. — URL: https://urait.ru/bcode/519978 (дата обращения: 20.02.2023).</w:t>
      </w:r>
    </w:p>
    <w:p w:rsidR="005760A8" w:rsidRDefault="005760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5760A8" w:rsidRDefault="00E94A28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</w:p>
    <w:p w:rsidR="005760A8" w:rsidRDefault="00E94A28">
      <w:pPr>
        <w:pStyle w:val="1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4"/>
    </w:p>
    <w:p w:rsidR="005760A8" w:rsidRDefault="005760A8">
      <w:pPr>
        <w:widowControl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3998"/>
        <w:gridCol w:w="2592"/>
      </w:tblGrid>
      <w:tr w:rsidR="005760A8">
        <w:trPr>
          <w:trHeight w:val="1098"/>
        </w:trPr>
        <w:tc>
          <w:tcPr>
            <w:tcW w:w="2523" w:type="dxa"/>
            <w:vAlign w:val="center"/>
          </w:tcPr>
          <w:p w:rsidR="005760A8" w:rsidRDefault="00E94A28"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Код ПК, ОК</w:t>
            </w:r>
          </w:p>
        </w:tc>
        <w:tc>
          <w:tcPr>
            <w:tcW w:w="3998" w:type="dxa"/>
            <w:vAlign w:val="center"/>
          </w:tcPr>
          <w:p w:rsidR="005760A8" w:rsidRDefault="00E94A2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592" w:type="dxa"/>
            <w:vAlign w:val="center"/>
          </w:tcPr>
          <w:p w:rsidR="005760A8" w:rsidRDefault="00E94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5760A8">
        <w:trPr>
          <w:trHeight w:val="698"/>
        </w:trPr>
        <w:tc>
          <w:tcPr>
            <w:tcW w:w="2523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4.1. </w:t>
            </w:r>
          </w:p>
        </w:tc>
        <w:tc>
          <w:tcPr>
            <w:tcW w:w="3998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Оценка способности осуществлять диагностику неисправностей и отказов систем металлорежущего и аддитивного производственного оборудования</w:t>
            </w:r>
          </w:p>
        </w:tc>
        <w:tc>
          <w:tcPr>
            <w:tcW w:w="2592" w:type="dxa"/>
            <w:vMerge w:val="restart"/>
          </w:tcPr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Текущий контроль: 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Дневник производственной практики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Аттестационный лист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Отчет по производственной практике 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- </w:t>
            </w:r>
            <w:r>
              <w:rPr>
                <w:rFonts w:ascii="Times New Roman" w:eastAsia="Calibri" w:hAnsi="Times New Roman"/>
              </w:rPr>
              <w:t>выполнение практических работ ;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выполнение самостоятельных работ 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 xml:space="preserve">Промежуточная аттестация:  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 зачет по производственной практике 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экзамен ПМ.04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- зачет по учебной, практике; </w:t>
            </w:r>
          </w:p>
          <w:p w:rsidR="005760A8" w:rsidRDefault="00E94A2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-  зачет  по  МДК04.01</w:t>
            </w:r>
          </w:p>
        </w:tc>
      </w:tr>
      <w:tr w:rsidR="005760A8">
        <w:trPr>
          <w:trHeight w:val="698"/>
        </w:trPr>
        <w:tc>
          <w:tcPr>
            <w:tcW w:w="2523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4.2. </w:t>
            </w:r>
          </w:p>
        </w:tc>
        <w:tc>
          <w:tcPr>
            <w:tcW w:w="3998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Оценка умения организовывать работы по устранению неполадок, отказов</w:t>
            </w:r>
          </w:p>
        </w:tc>
        <w:tc>
          <w:tcPr>
            <w:tcW w:w="2592" w:type="dxa"/>
            <w:vMerge/>
          </w:tcPr>
          <w:p w:rsidR="005760A8" w:rsidRDefault="005760A8"/>
        </w:tc>
      </w:tr>
      <w:tr w:rsidR="005760A8">
        <w:trPr>
          <w:trHeight w:val="698"/>
        </w:trPr>
        <w:tc>
          <w:tcPr>
            <w:tcW w:w="2523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4.3. </w:t>
            </w:r>
          </w:p>
        </w:tc>
        <w:tc>
          <w:tcPr>
            <w:tcW w:w="3998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Оценка умения планировать работы по наладке и подналадке металлорежущего и аддитивного оборудования</w:t>
            </w:r>
          </w:p>
        </w:tc>
        <w:tc>
          <w:tcPr>
            <w:tcW w:w="2592" w:type="dxa"/>
            <w:vMerge/>
          </w:tcPr>
          <w:p w:rsidR="005760A8" w:rsidRDefault="005760A8"/>
        </w:tc>
      </w:tr>
      <w:tr w:rsidR="005760A8">
        <w:trPr>
          <w:trHeight w:val="698"/>
        </w:trPr>
        <w:tc>
          <w:tcPr>
            <w:tcW w:w="2523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4.4. </w:t>
            </w:r>
          </w:p>
        </w:tc>
        <w:tc>
          <w:tcPr>
            <w:tcW w:w="3998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Оценка умения организовывать ресурсное обеспечение работ по наладке</w:t>
            </w:r>
          </w:p>
        </w:tc>
        <w:tc>
          <w:tcPr>
            <w:tcW w:w="2592" w:type="dxa"/>
            <w:vMerge/>
          </w:tcPr>
          <w:p w:rsidR="005760A8" w:rsidRDefault="005760A8"/>
        </w:tc>
      </w:tr>
      <w:tr w:rsidR="005760A8">
        <w:trPr>
          <w:trHeight w:val="698"/>
        </w:trPr>
        <w:tc>
          <w:tcPr>
            <w:tcW w:w="2523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4.5. </w:t>
            </w:r>
          </w:p>
        </w:tc>
        <w:tc>
          <w:tcPr>
            <w:tcW w:w="3998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Оценка умения </w:t>
            </w:r>
            <w:r>
              <w:rPr>
                <w:rFonts w:ascii="Times New Roman" w:hAnsi="Times New Roman"/>
              </w:rPr>
              <w:t>контролировать качество работ по наладке и техническому обслуживанию</w:t>
            </w:r>
          </w:p>
        </w:tc>
        <w:tc>
          <w:tcPr>
            <w:tcW w:w="2592" w:type="dxa"/>
            <w:vMerge/>
          </w:tcPr>
          <w:p w:rsidR="005760A8" w:rsidRDefault="005760A8"/>
        </w:tc>
      </w:tr>
      <w:tr w:rsidR="005760A8">
        <w:trPr>
          <w:trHeight w:val="698"/>
        </w:trPr>
        <w:tc>
          <w:tcPr>
            <w:tcW w:w="2523" w:type="dxa"/>
          </w:tcPr>
          <w:p w:rsidR="005760A8" w:rsidRDefault="00E94A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01.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3998" w:type="dxa"/>
          </w:tcPr>
          <w:p w:rsidR="005760A8" w:rsidRDefault="00E94A2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lang w:eastAsia="en-US"/>
              </w:rPr>
              <w:t>Выбирает 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92" w:type="dxa"/>
            <w:vMerge/>
          </w:tcPr>
          <w:p w:rsidR="005760A8" w:rsidRDefault="005760A8"/>
        </w:tc>
      </w:tr>
    </w:tbl>
    <w:p w:rsidR="005760A8" w:rsidRDefault="005760A8">
      <w:pPr>
        <w:widowControl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760A8" w:rsidRDefault="005760A8">
      <w:pPr>
        <w:widowControl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760A8" w:rsidRDefault="005760A8">
      <w:pPr>
        <w:spacing w:after="160" w:line="259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 w:bidi="en-US"/>
        </w:rPr>
      </w:pPr>
    </w:p>
    <w:p w:rsidR="005760A8" w:rsidRDefault="005760A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5760A8">
      <w:footerReference w:type="even" r:id="rId24"/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67C" w:rsidRDefault="003C367C">
      <w:pPr>
        <w:spacing w:after="0" w:line="240" w:lineRule="auto"/>
      </w:pPr>
      <w:r>
        <w:separator/>
      </w:r>
    </w:p>
  </w:endnote>
  <w:endnote w:type="continuationSeparator" w:id="0">
    <w:p w:rsidR="003C367C" w:rsidRDefault="003C3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A8" w:rsidRDefault="00E94A28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760A8" w:rsidRDefault="005760A8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A8" w:rsidRDefault="00E94A28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FA3DFF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67C" w:rsidRDefault="003C367C">
      <w:pPr>
        <w:spacing w:after="0" w:line="240" w:lineRule="auto"/>
      </w:pPr>
      <w:r>
        <w:separator/>
      </w:r>
    </w:p>
  </w:footnote>
  <w:footnote w:type="continuationSeparator" w:id="0">
    <w:p w:rsidR="003C367C" w:rsidRDefault="003C3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A8" w:rsidRDefault="00E94A28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5760A8" w:rsidRDefault="005760A8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0A8" w:rsidRDefault="00E94A28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5760A8" w:rsidRDefault="005760A8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073"/>
    <w:multiLevelType w:val="multilevel"/>
    <w:tmpl w:val="2D4875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837A51"/>
    <w:multiLevelType w:val="hybridMultilevel"/>
    <w:tmpl w:val="AE601498"/>
    <w:lvl w:ilvl="0" w:tplc="64300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7C363C">
      <w:start w:val="1"/>
      <w:numFmt w:val="lowerLetter"/>
      <w:lvlText w:val="%2."/>
      <w:lvlJc w:val="left"/>
      <w:pPr>
        <w:ind w:left="1440" w:hanging="360"/>
      </w:pPr>
    </w:lvl>
    <w:lvl w:ilvl="2" w:tplc="089467F8">
      <w:start w:val="1"/>
      <w:numFmt w:val="lowerRoman"/>
      <w:lvlText w:val="%3."/>
      <w:lvlJc w:val="right"/>
      <w:pPr>
        <w:ind w:left="2160" w:hanging="180"/>
      </w:pPr>
    </w:lvl>
    <w:lvl w:ilvl="3" w:tplc="33DE3002">
      <w:start w:val="1"/>
      <w:numFmt w:val="decimal"/>
      <w:lvlText w:val="%4."/>
      <w:lvlJc w:val="left"/>
      <w:pPr>
        <w:ind w:left="2880" w:hanging="360"/>
      </w:pPr>
    </w:lvl>
    <w:lvl w:ilvl="4" w:tplc="444C807C">
      <w:start w:val="1"/>
      <w:numFmt w:val="lowerLetter"/>
      <w:lvlText w:val="%5."/>
      <w:lvlJc w:val="left"/>
      <w:pPr>
        <w:ind w:left="3600" w:hanging="360"/>
      </w:pPr>
    </w:lvl>
    <w:lvl w:ilvl="5" w:tplc="917494D8">
      <w:start w:val="1"/>
      <w:numFmt w:val="lowerRoman"/>
      <w:lvlText w:val="%6."/>
      <w:lvlJc w:val="right"/>
      <w:pPr>
        <w:ind w:left="4320" w:hanging="180"/>
      </w:pPr>
    </w:lvl>
    <w:lvl w:ilvl="6" w:tplc="C8FA9B56">
      <w:start w:val="1"/>
      <w:numFmt w:val="decimal"/>
      <w:lvlText w:val="%7."/>
      <w:lvlJc w:val="left"/>
      <w:pPr>
        <w:ind w:left="5040" w:hanging="360"/>
      </w:pPr>
    </w:lvl>
    <w:lvl w:ilvl="7" w:tplc="B79A1FE2">
      <w:start w:val="1"/>
      <w:numFmt w:val="lowerLetter"/>
      <w:lvlText w:val="%8."/>
      <w:lvlJc w:val="left"/>
      <w:pPr>
        <w:ind w:left="5760" w:hanging="360"/>
      </w:pPr>
    </w:lvl>
    <w:lvl w:ilvl="8" w:tplc="8E967DC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C6544"/>
    <w:multiLevelType w:val="multilevel"/>
    <w:tmpl w:val="DC36AA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>
    <w:nsid w:val="38FF5126"/>
    <w:multiLevelType w:val="multilevel"/>
    <w:tmpl w:val="3B28F58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4C9E08EE"/>
    <w:multiLevelType w:val="hybridMultilevel"/>
    <w:tmpl w:val="9E9C5E5E"/>
    <w:lvl w:ilvl="0" w:tplc="A87AE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244C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64A5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64C2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836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C4E6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FEC7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404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7688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A6759"/>
    <w:multiLevelType w:val="multilevel"/>
    <w:tmpl w:val="E822104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EFE685D"/>
    <w:multiLevelType w:val="hybridMultilevel"/>
    <w:tmpl w:val="0AEC5358"/>
    <w:lvl w:ilvl="0" w:tplc="B73C31B2">
      <w:start w:val="1"/>
      <w:numFmt w:val="decimal"/>
      <w:lvlText w:val="%1."/>
      <w:lvlJc w:val="left"/>
      <w:pPr>
        <w:ind w:left="720" w:hanging="360"/>
      </w:pPr>
    </w:lvl>
    <w:lvl w:ilvl="1" w:tplc="E74867F2">
      <w:start w:val="1"/>
      <w:numFmt w:val="lowerLetter"/>
      <w:lvlText w:val="%2."/>
      <w:lvlJc w:val="left"/>
      <w:pPr>
        <w:ind w:left="1440" w:hanging="360"/>
      </w:pPr>
    </w:lvl>
    <w:lvl w:ilvl="2" w:tplc="28EC5B2A">
      <w:start w:val="1"/>
      <w:numFmt w:val="lowerRoman"/>
      <w:lvlText w:val="%3."/>
      <w:lvlJc w:val="right"/>
      <w:pPr>
        <w:ind w:left="2160" w:hanging="180"/>
      </w:pPr>
    </w:lvl>
    <w:lvl w:ilvl="3" w:tplc="F6EA192A">
      <w:start w:val="1"/>
      <w:numFmt w:val="decimal"/>
      <w:lvlText w:val="%4."/>
      <w:lvlJc w:val="left"/>
      <w:pPr>
        <w:ind w:left="2880" w:hanging="360"/>
      </w:pPr>
    </w:lvl>
    <w:lvl w:ilvl="4" w:tplc="9EEC2A88">
      <w:start w:val="1"/>
      <w:numFmt w:val="lowerLetter"/>
      <w:lvlText w:val="%5."/>
      <w:lvlJc w:val="left"/>
      <w:pPr>
        <w:ind w:left="3600" w:hanging="360"/>
      </w:pPr>
    </w:lvl>
    <w:lvl w:ilvl="5" w:tplc="18EA337A">
      <w:start w:val="1"/>
      <w:numFmt w:val="lowerRoman"/>
      <w:lvlText w:val="%6."/>
      <w:lvlJc w:val="right"/>
      <w:pPr>
        <w:ind w:left="4320" w:hanging="180"/>
      </w:pPr>
    </w:lvl>
    <w:lvl w:ilvl="6" w:tplc="52A87276">
      <w:start w:val="1"/>
      <w:numFmt w:val="decimal"/>
      <w:lvlText w:val="%7."/>
      <w:lvlJc w:val="left"/>
      <w:pPr>
        <w:ind w:left="5040" w:hanging="360"/>
      </w:pPr>
    </w:lvl>
    <w:lvl w:ilvl="7" w:tplc="B792D75C">
      <w:start w:val="1"/>
      <w:numFmt w:val="lowerLetter"/>
      <w:lvlText w:val="%8."/>
      <w:lvlJc w:val="left"/>
      <w:pPr>
        <w:ind w:left="5760" w:hanging="360"/>
      </w:pPr>
    </w:lvl>
    <w:lvl w:ilvl="8" w:tplc="63BECE2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0A8"/>
    <w:rsid w:val="00241A5F"/>
    <w:rsid w:val="003C367C"/>
    <w:rsid w:val="005760A8"/>
    <w:rsid w:val="00E94A28"/>
    <w:rsid w:val="00FA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foot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6">
    <w:name w:val="footnote reference"/>
    <w:uiPriority w:val="99"/>
    <w:rPr>
      <w:rFonts w:cs="Times New Roman"/>
      <w:vertAlign w:val="superscript"/>
    </w:rPr>
  </w:style>
  <w:style w:type="paragraph" w:styleId="af7">
    <w:name w:val="List Paragraph"/>
    <w:basedOn w:val="a"/>
    <w:link w:val="af8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8">
    <w:name w:val="Абзац списка Знак"/>
    <w:link w:val="af7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Emphasis"/>
    <w:qFormat/>
    <w:rPr>
      <w:rFonts w:cs="Times New Roman"/>
      <w:i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d">
    <w:name w:val="Верх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foot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6">
    <w:name w:val="footnote reference"/>
    <w:uiPriority w:val="99"/>
    <w:rPr>
      <w:rFonts w:cs="Times New Roman"/>
      <w:vertAlign w:val="superscript"/>
    </w:rPr>
  </w:style>
  <w:style w:type="paragraph" w:styleId="af7">
    <w:name w:val="List Paragraph"/>
    <w:basedOn w:val="a"/>
    <w:link w:val="af8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8">
    <w:name w:val="Абзац списка Знак"/>
    <w:link w:val="af7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Emphasis"/>
    <w:qFormat/>
    <w:rPr>
      <w:rFonts w:cs="Times New Roman"/>
      <w:i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d">
    <w:name w:val="Верх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profspo.ru/books/92179" TargetMode="External"/><Relationship Id="rId1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3113</Words>
  <Characters>17748</Characters>
  <Application>Microsoft Office Word</Application>
  <DocSecurity>0</DocSecurity>
  <Lines>147</Lines>
  <Paragraphs>41</Paragraphs>
  <ScaleCrop>false</ScaleCrop>
  <Company/>
  <LinksUpToDate>false</LinksUpToDate>
  <CharactersWithSpaces>20820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2024-02-06T10:18:00Z</dcterms:created>
  <dcterms:modified xsi:type="dcterms:W3CDTF">2026-07-13T05:07:00Z</dcterms:modified>
</cp:coreProperties>
</file>